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399B2" w14:textId="77777777" w:rsidR="00025846" w:rsidRDefault="00025846" w:rsidP="0002584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cida Sans" w:hAnsi="Lucida Sans" w:cs="Segoe UI"/>
          <w:b/>
          <w:bCs/>
          <w:color w:val="FFC000"/>
          <w:sz w:val="22"/>
          <w:szCs w:val="22"/>
        </w:rPr>
        <w:t>Dia Internacional de la Educación</w:t>
      </w:r>
      <w:r>
        <w:rPr>
          <w:rStyle w:val="eop"/>
          <w:rFonts w:ascii="Lucida Sans" w:hAnsi="Lucida Sans" w:cs="Segoe UI"/>
          <w:color w:val="FFC000"/>
          <w:sz w:val="22"/>
          <w:szCs w:val="22"/>
        </w:rPr>
        <w:t> </w:t>
      </w:r>
    </w:p>
    <w:p w14:paraId="710C3E6B" w14:textId="77777777" w:rsidR="00025846" w:rsidRDefault="00025846" w:rsidP="0002584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7DC37957" w14:textId="77777777" w:rsidR="00025846" w:rsidRDefault="00025846" w:rsidP="00025846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cida Sans" w:hAnsi="Lucida Sans" w:cs="Segoe UI"/>
          <w:b/>
          <w:bCs/>
          <w:sz w:val="32"/>
          <w:szCs w:val="32"/>
        </w:rPr>
        <w:t>La educación, un compromiso de la Organización Médica Colegial a través de sus fundaciones</w:t>
      </w:r>
      <w:r>
        <w:rPr>
          <w:rStyle w:val="eop"/>
          <w:rFonts w:ascii="Lucida Sans" w:hAnsi="Lucida Sans" w:cs="Segoe UI"/>
          <w:sz w:val="32"/>
          <w:szCs w:val="32"/>
        </w:rPr>
        <w:t> </w:t>
      </w:r>
    </w:p>
    <w:p w14:paraId="4F130327" w14:textId="77777777" w:rsidR="00025846" w:rsidRDefault="00025846" w:rsidP="00025846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ucida Sans" w:hAnsi="Lucida Sans" w:cs="Segoe UI"/>
          <w:sz w:val="32"/>
          <w:szCs w:val="32"/>
        </w:rPr>
        <w:t> </w:t>
      </w:r>
    </w:p>
    <w:p w14:paraId="276CD572" w14:textId="77777777" w:rsidR="00025846" w:rsidRDefault="00025846" w:rsidP="00025846">
      <w:pPr>
        <w:pStyle w:val="paragrap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Lucida Sans" w:hAnsi="Lucida Sans" w:cs="Segoe UI"/>
          <w:sz w:val="22"/>
          <w:szCs w:val="22"/>
        </w:rPr>
      </w:pPr>
      <w:r>
        <w:rPr>
          <w:rStyle w:val="normaltextrun"/>
          <w:rFonts w:ascii="Lucida Sans" w:hAnsi="Lucida Sans" w:cs="Segoe UI"/>
          <w:b/>
          <w:bCs/>
          <w:sz w:val="22"/>
          <w:szCs w:val="22"/>
        </w:rPr>
        <w:t>La FFOMC puso en marcha en 2023 más de medio centenar de cursos</w:t>
      </w: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15454DEF" w14:textId="7B1439EB" w:rsidR="00025846" w:rsidRDefault="00025846" w:rsidP="00025846">
      <w:pPr>
        <w:pStyle w:val="paragraph"/>
        <w:shd w:val="clear" w:color="auto" w:fill="FFFFFF"/>
        <w:spacing w:before="0" w:beforeAutospacing="0" w:after="0" w:afterAutospacing="0"/>
        <w:ind w:left="720" w:firstLine="7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ECB834C" w14:textId="3AB63482" w:rsidR="00025846" w:rsidRDefault="00025846" w:rsidP="00025846">
      <w:pPr>
        <w:pStyle w:val="paragrap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Lucida Sans" w:hAnsi="Lucida Sans" w:cs="Segoe UI"/>
          <w:sz w:val="22"/>
          <w:szCs w:val="22"/>
        </w:rPr>
      </w:pPr>
      <w:r>
        <w:rPr>
          <w:rStyle w:val="normaltextrun"/>
          <w:rFonts w:ascii="Lucida Sans" w:hAnsi="Lucida Sans" w:cs="Segoe UI"/>
          <w:b/>
          <w:bCs/>
          <w:sz w:val="22"/>
          <w:szCs w:val="22"/>
        </w:rPr>
        <w:t>Cada año la FPSOMC gestiona más de 1</w:t>
      </w:r>
      <w:r w:rsidR="006C3D46">
        <w:rPr>
          <w:rStyle w:val="normaltextrun"/>
          <w:rFonts w:ascii="Lucida Sans" w:hAnsi="Lucida Sans" w:cs="Segoe UI"/>
          <w:b/>
          <w:bCs/>
          <w:sz w:val="22"/>
          <w:szCs w:val="22"/>
        </w:rPr>
        <w:t>1</w:t>
      </w:r>
      <w:r>
        <w:rPr>
          <w:rStyle w:val="normaltextrun"/>
          <w:rFonts w:ascii="Lucida Sans" w:hAnsi="Lucida Sans" w:cs="Segoe UI"/>
          <w:b/>
          <w:bCs/>
          <w:sz w:val="22"/>
          <w:szCs w:val="22"/>
        </w:rPr>
        <w:t>00 ayudas educacionales</w:t>
      </w: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0078BA4D" w14:textId="51FEF1E4" w:rsidR="00025846" w:rsidRDefault="00025846" w:rsidP="00025846">
      <w:pPr>
        <w:pStyle w:val="paragraph"/>
        <w:spacing w:before="0" w:beforeAutospacing="0" w:after="0" w:afterAutospacing="0"/>
        <w:ind w:left="720" w:firstLine="7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28FDE96" w14:textId="77777777" w:rsidR="00025846" w:rsidRDefault="00025846" w:rsidP="00025846">
      <w:pPr>
        <w:pStyle w:val="paragrap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Lucida Sans" w:hAnsi="Lucida Sans" w:cs="Segoe UI"/>
          <w:sz w:val="22"/>
          <w:szCs w:val="22"/>
        </w:rPr>
      </w:pPr>
      <w:r>
        <w:rPr>
          <w:rStyle w:val="normaltextrun"/>
          <w:rFonts w:ascii="Lucida Sans" w:hAnsi="Lucida Sans" w:cs="Segoe UI"/>
          <w:b/>
          <w:bCs/>
          <w:sz w:val="22"/>
          <w:szCs w:val="22"/>
        </w:rPr>
        <w:t>La FCOMCI promueve formación en cooperación para mejorar la salud en países en desarrollo</w:t>
      </w: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545AE653" w14:textId="77777777" w:rsidR="00025846" w:rsidRDefault="00025846" w:rsidP="0002584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3E42EE95" w14:textId="639392CB" w:rsidR="00025846" w:rsidRDefault="00025846" w:rsidP="0002584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cida Sans" w:hAnsi="Lucida Sans" w:cs="Segoe UI"/>
          <w:sz w:val="22"/>
          <w:szCs w:val="22"/>
        </w:rPr>
        <w:t>Con motivo del día internacional de la educación,</w:t>
      </w:r>
      <w:r w:rsidR="00D341ED">
        <w:rPr>
          <w:rStyle w:val="normaltextrun"/>
          <w:rFonts w:ascii="Lucida Sans" w:hAnsi="Lucida Sans" w:cs="Segoe UI"/>
          <w:sz w:val="22"/>
          <w:szCs w:val="22"/>
        </w:rPr>
        <w:t xml:space="preserve"> que se celebra el 23 de enero,</w:t>
      </w:r>
      <w:r>
        <w:rPr>
          <w:rStyle w:val="normaltextrun"/>
          <w:rFonts w:ascii="Lucida Sans" w:hAnsi="Lucida Sans" w:cs="Segoe UI"/>
          <w:sz w:val="22"/>
          <w:szCs w:val="22"/>
        </w:rPr>
        <w:t xml:space="preserve"> la Organización Médica Colegial (OMC) resalta su compromiso con este derecho humano y objetivo de desarrollo sostenible, fundamental para el progreso de la sociedad y valor esencial para alcanzar metas como la paz, la igualdad de género o la erradicación de la pobreza.</w:t>
      </w: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28C7A5FE" w14:textId="77777777" w:rsidR="00025846" w:rsidRDefault="00025846" w:rsidP="0002584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0E37CF47" w14:textId="77777777" w:rsidR="00025846" w:rsidRDefault="00025846" w:rsidP="0002584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cida Sans" w:hAnsi="Lucida Sans" w:cs="Segoe UI"/>
          <w:sz w:val="22"/>
          <w:szCs w:val="22"/>
        </w:rPr>
        <w:t>El objetivo de desarrollo sostenible número cuatro tiene como objetivo, concretamente, “garantizar una educación de calidad inclusiva y equitativa y promover oportunidades de aprendizaje permanente para todos” para el año 2030. En línea con esta responsabilidad adquirida, la OMC trabaja a través de sus tres fundaciones con distintas acciones e iniciativas dentro del ámbito de la educación y la formación que contribuyen a potenciar los conocimientos y competencias de la profesión médica en España y fuera de nuestras fronteras y con ayudas para estudios a personas con vulnerabilidad social, una labor que impacta directamente en la sociedad.</w:t>
      </w: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0E178DA5" w14:textId="77777777" w:rsidR="00025846" w:rsidRDefault="00025846" w:rsidP="0002584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38A1A4EB" w14:textId="68113B3C" w:rsidR="00025846" w:rsidRDefault="00025846" w:rsidP="0002584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cida Sans" w:hAnsi="Lucida Sans" w:cs="Segoe UI"/>
          <w:sz w:val="22"/>
          <w:szCs w:val="22"/>
        </w:rPr>
        <w:t>Para el Dr. Tomás Cobo, presidente de la OMC, estas acciones “son el reflejo de nuestro compromiso por seguir ofreciendo formación de calidad a nuestros médicos. Que puedan estar mejor preparados para abordar los desafíos más actuales y ofrecer una atención de calidad a sus pacientes es nuestra razón de ser”.</w:t>
      </w:r>
      <w:r>
        <w:rPr>
          <w:rStyle w:val="normaltextrun"/>
          <w:rFonts w:ascii="Arial" w:hAnsi="Arial" w:cs="Arial"/>
          <w:sz w:val="22"/>
          <w:szCs w:val="22"/>
        </w:rPr>
        <w:t>  </w:t>
      </w: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2C40AB22" w14:textId="77777777" w:rsidR="00025846" w:rsidRDefault="00025846" w:rsidP="0002584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47F1F012" w14:textId="77777777" w:rsidR="00025846" w:rsidRDefault="00025846" w:rsidP="0002584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cida Sans" w:hAnsi="Lucida Sans" w:cs="Segoe UI"/>
          <w:b/>
          <w:bCs/>
          <w:sz w:val="22"/>
          <w:szCs w:val="22"/>
        </w:rPr>
        <w:t>La Fundación para la Formación (FFOMC) realizó medio centenar de actividades durante 2023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2793CFA3" w14:textId="77777777" w:rsidR="00025846" w:rsidRDefault="00025846" w:rsidP="0002584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6C9165AC" w14:textId="3FB756F8" w:rsidR="00025846" w:rsidRDefault="00025846" w:rsidP="0002584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cida Sans" w:hAnsi="Lucida Sans" w:cs="Segoe UI"/>
          <w:sz w:val="22"/>
          <w:szCs w:val="22"/>
        </w:rPr>
        <w:t>La Fundación para la Formación de la Organización Médica Colegial (</w:t>
      </w:r>
      <w:hyperlink r:id="rId8" w:history="1">
        <w:r w:rsidRPr="0001394A">
          <w:rPr>
            <w:rStyle w:val="Hipervnculo"/>
            <w:rFonts w:ascii="Lucida Sans" w:hAnsi="Lucida Sans" w:cs="Segoe UI"/>
            <w:sz w:val="22"/>
            <w:szCs w:val="22"/>
          </w:rPr>
          <w:t>FFOMC</w:t>
        </w:r>
      </w:hyperlink>
      <w:r>
        <w:rPr>
          <w:rStyle w:val="normaltextrun"/>
          <w:rFonts w:ascii="Lucida Sans" w:hAnsi="Lucida Sans" w:cs="Segoe UI"/>
          <w:sz w:val="22"/>
          <w:szCs w:val="22"/>
        </w:rPr>
        <w:t>) concluyó 2023 con un total de medio centenar de actividades desarrolladas en</w:t>
      </w:r>
      <w:r>
        <w:rPr>
          <w:rStyle w:val="normaltextrun"/>
          <w:rFonts w:ascii="Segoe UI" w:hAnsi="Segoe UI" w:cs="Segoe UI"/>
          <w:sz w:val="18"/>
          <w:szCs w:val="18"/>
        </w:rPr>
        <w:t xml:space="preserve"> </w:t>
      </w:r>
      <w:r>
        <w:rPr>
          <w:rStyle w:val="normaltextrun"/>
          <w:rFonts w:ascii="Lucida Sans" w:hAnsi="Lucida Sans" w:cs="Segoe UI"/>
          <w:sz w:val="22"/>
          <w:szCs w:val="22"/>
        </w:rPr>
        <w:t xml:space="preserve">temáticas y áreas de especial interés o preocupación para la profesión como la prevención de agresiones, formación en el cuidado de la profesión médica a través del curso del </w:t>
      </w:r>
      <w:hyperlink r:id="rId9" w:history="1">
        <w:r w:rsidRPr="0001394A">
          <w:rPr>
            <w:rStyle w:val="Hipervnculo"/>
            <w:rFonts w:ascii="Lucida Sans" w:hAnsi="Lucida Sans" w:cs="Segoe UI"/>
            <w:i/>
            <w:iCs/>
            <w:sz w:val="22"/>
            <w:szCs w:val="22"/>
          </w:rPr>
          <w:t>PAIME</w:t>
        </w:r>
      </w:hyperlink>
      <w:r>
        <w:rPr>
          <w:rStyle w:val="normaltextrun"/>
          <w:rFonts w:ascii="Lucida Sans" w:hAnsi="Lucida Sans" w:cs="Segoe UI"/>
          <w:sz w:val="22"/>
          <w:szCs w:val="22"/>
        </w:rPr>
        <w:t xml:space="preserve"> y la </w:t>
      </w:r>
      <w:hyperlink r:id="rId10" w:history="1">
        <w:r w:rsidRPr="0001394A">
          <w:rPr>
            <w:rStyle w:val="Hipervnculo"/>
            <w:rFonts w:ascii="Lucida Sans" w:hAnsi="Lucida Sans" w:cs="Segoe UI"/>
            <w:i/>
            <w:iCs/>
            <w:sz w:val="22"/>
            <w:szCs w:val="22"/>
          </w:rPr>
          <w:t>Formación docente para Tutores MIR</w:t>
        </w:r>
      </w:hyperlink>
      <w:r>
        <w:rPr>
          <w:rStyle w:val="normaltextrun"/>
          <w:rFonts w:ascii="Lucida Sans" w:hAnsi="Lucida Sans" w:cs="Segoe UI"/>
          <w:sz w:val="22"/>
          <w:szCs w:val="22"/>
        </w:rPr>
        <w:t>, que ya cuenta con nueve ediciones.</w:t>
      </w: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20F65FF0" w14:textId="77777777" w:rsidR="00025846" w:rsidRDefault="00025846" w:rsidP="0002584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26CB35C2" w14:textId="5EC30ED9" w:rsidR="00025846" w:rsidRDefault="00025846" w:rsidP="0002584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cida Sans" w:hAnsi="Lucida Sans" w:cs="Segoe UI"/>
          <w:sz w:val="22"/>
          <w:szCs w:val="22"/>
        </w:rPr>
        <w:t xml:space="preserve">Asimismo, los nuevos desafíos a los que se enfrentan los profesionales también han sido otras de las áreas en las que la organización ha hecho especial hincapié con el lanzamiento de cursos como </w:t>
      </w:r>
      <w:r w:rsidRPr="00844F7D">
        <w:rPr>
          <w:rStyle w:val="normaltextrun"/>
          <w:rFonts w:ascii="Lucida Sans" w:hAnsi="Lucida Sans" w:cs="Segoe UI"/>
          <w:i/>
          <w:iCs/>
          <w:sz w:val="22"/>
          <w:szCs w:val="22"/>
        </w:rPr>
        <w:t>La farmacogenómica en la prescripción, una responsabilidad del médico</w:t>
      </w:r>
      <w:r>
        <w:rPr>
          <w:rStyle w:val="normaltextrun"/>
          <w:rFonts w:ascii="Lucida Sans" w:hAnsi="Lucida Sans" w:cs="Segoe UI"/>
          <w:sz w:val="22"/>
          <w:szCs w:val="22"/>
        </w:rPr>
        <w:t xml:space="preserve"> e </w:t>
      </w:r>
      <w:hyperlink r:id="rId11" w:history="1">
        <w:r w:rsidRPr="00844F7D">
          <w:rPr>
            <w:rStyle w:val="Hipervnculo"/>
            <w:rFonts w:ascii="Lucida Sans" w:hAnsi="Lucida Sans" w:cs="Segoe UI"/>
            <w:i/>
            <w:iCs/>
            <w:sz w:val="22"/>
            <w:szCs w:val="22"/>
          </w:rPr>
          <w:t>Innovación educativa en salud: Competencias docentes en entornos digitales</w:t>
        </w:r>
      </w:hyperlink>
      <w:r>
        <w:rPr>
          <w:rStyle w:val="normaltextrun"/>
          <w:rFonts w:ascii="Lucida Sans" w:hAnsi="Lucida Sans" w:cs="Segoe UI"/>
          <w:b/>
          <w:bCs/>
          <w:i/>
          <w:iCs/>
          <w:sz w:val="22"/>
          <w:szCs w:val="22"/>
        </w:rPr>
        <w:t>.</w:t>
      </w: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5CDA1676" w14:textId="77777777" w:rsidR="00025846" w:rsidRDefault="00025846" w:rsidP="0002584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359C958B" w14:textId="6747ADD0" w:rsidR="00025846" w:rsidRDefault="00025846" w:rsidP="0002584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cida Sans" w:hAnsi="Lucida Sans" w:cs="Segoe UI"/>
          <w:sz w:val="22"/>
          <w:szCs w:val="22"/>
        </w:rPr>
        <w:lastRenderedPageBreak/>
        <w:t>Dentro de sus líneas de actuación también se han generado publicaciones como las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hyperlink r:id="rId12" w:history="1">
        <w:r w:rsidRPr="00844F7D">
          <w:rPr>
            <w:rStyle w:val="Hipervnculo"/>
            <w:rFonts w:ascii="Lucida Sans" w:hAnsi="Lucida Sans" w:cs="Segoe UI"/>
            <w:i/>
            <w:iCs/>
            <w:sz w:val="22"/>
            <w:szCs w:val="22"/>
          </w:rPr>
          <w:t>Pautas de Actuación y Seguimiento</w:t>
        </w:r>
      </w:hyperlink>
      <w:r w:rsidRPr="00844F7D">
        <w:rPr>
          <w:rStyle w:val="normaltextrun"/>
          <w:rFonts w:ascii="Lucida Sans" w:hAnsi="Lucida Sans" w:cs="Segoe UI"/>
          <w:i/>
          <w:iCs/>
          <w:sz w:val="22"/>
          <w:szCs w:val="22"/>
        </w:rPr>
        <w:t xml:space="preserve"> (PAS), en este caso sobre endometriosis</w:t>
      </w:r>
      <w:r w:rsidRPr="00844F7D">
        <w:rPr>
          <w:rStyle w:val="normaltextrun"/>
          <w:rFonts w:ascii="Lucida Sans" w:hAnsi="Lucida Sans" w:cs="Segoe UI"/>
          <w:sz w:val="22"/>
          <w:szCs w:val="22"/>
        </w:rPr>
        <w:t>,</w:t>
      </w:r>
      <w:r>
        <w:rPr>
          <w:rStyle w:val="normaltextrun"/>
          <w:rFonts w:ascii="Lucida Sans" w:hAnsi="Lucida Sans" w:cs="Segoe UI"/>
          <w:sz w:val="22"/>
          <w:szCs w:val="22"/>
        </w:rPr>
        <w:t xml:space="preserve"> una enfermedad que afecta aproximadamente a 190 millones de mujeres y niñas en edad reproductiva en todo el mundo.</w:t>
      </w: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5321C5D2" w14:textId="77777777" w:rsidR="00025846" w:rsidRDefault="00025846" w:rsidP="0002584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51AED856" w14:textId="2967C44C" w:rsidR="00025846" w:rsidRDefault="00025846" w:rsidP="0002584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cida Sans" w:hAnsi="Lucida Sans" w:cs="Segoe UI"/>
          <w:sz w:val="22"/>
          <w:szCs w:val="22"/>
        </w:rPr>
        <w:t xml:space="preserve">La organización de seminarios </w:t>
      </w:r>
      <w:r w:rsidRPr="00025846">
        <w:rPr>
          <w:rStyle w:val="normaltextrun"/>
          <w:rFonts w:ascii="Lucida Sans" w:hAnsi="Lucida Sans" w:cs="Segoe UI"/>
          <w:i/>
          <w:iCs/>
          <w:sz w:val="22"/>
          <w:szCs w:val="22"/>
        </w:rPr>
        <w:t>on-line</w:t>
      </w:r>
      <w:r>
        <w:rPr>
          <w:rStyle w:val="normaltextrun"/>
          <w:rFonts w:ascii="Lucida Sans" w:hAnsi="Lucida Sans" w:cs="Segoe UI"/>
          <w:sz w:val="22"/>
          <w:szCs w:val="22"/>
        </w:rPr>
        <w:t xml:space="preserve"> y </w:t>
      </w:r>
      <w:r w:rsidRPr="00025846">
        <w:rPr>
          <w:rStyle w:val="normaltextrun"/>
          <w:rFonts w:ascii="Lucida Sans" w:hAnsi="Lucida Sans" w:cs="Segoe UI"/>
          <w:i/>
          <w:iCs/>
          <w:sz w:val="22"/>
          <w:szCs w:val="22"/>
        </w:rPr>
        <w:t>webinars</w:t>
      </w:r>
      <w:r>
        <w:rPr>
          <w:rStyle w:val="normaltextrun"/>
          <w:rFonts w:ascii="Lucida Sans" w:hAnsi="Lucida Sans" w:cs="Segoe UI"/>
          <w:sz w:val="22"/>
          <w:szCs w:val="22"/>
        </w:rPr>
        <w:t xml:space="preserve"> en relación con los diferentes Observatorios de la OMC, ha sido otras de las líneas de trabajo de esta fundación. Así, se han llevado a cabo </w:t>
      </w:r>
      <w:hyperlink r:id="rId13" w:history="1">
        <w:r w:rsidRPr="0001394A">
          <w:rPr>
            <w:rStyle w:val="Hipervnculo"/>
            <w:rFonts w:ascii="Lucida Sans" w:hAnsi="Lucida Sans" w:cs="Segoe UI"/>
            <w:sz w:val="22"/>
            <w:szCs w:val="22"/>
          </w:rPr>
          <w:t>actividades</w:t>
        </w:r>
      </w:hyperlink>
      <w:r>
        <w:rPr>
          <w:rStyle w:val="normaltextrun"/>
          <w:rFonts w:ascii="Lucida Sans" w:hAnsi="Lucida Sans" w:cs="Segoe UI"/>
          <w:sz w:val="22"/>
          <w:szCs w:val="22"/>
        </w:rPr>
        <w:t xml:space="preserve"> </w:t>
      </w:r>
      <w:r w:rsidR="0001394A">
        <w:rPr>
          <w:rStyle w:val="normaltextrun"/>
          <w:rFonts w:ascii="Lucida Sans" w:hAnsi="Lucida Sans" w:cs="Segoe UI"/>
          <w:sz w:val="22"/>
          <w:szCs w:val="22"/>
        </w:rPr>
        <w:t>en relación con el</w:t>
      </w:r>
      <w:r>
        <w:rPr>
          <w:rStyle w:val="normaltextrun"/>
          <w:rFonts w:ascii="Lucida Sans" w:hAnsi="Lucida Sans" w:cs="Segoe UI"/>
          <w:sz w:val="22"/>
          <w:szCs w:val="22"/>
        </w:rPr>
        <w:t xml:space="preserve"> grupo de trabajo de </w:t>
      </w:r>
      <w:r w:rsidRPr="0001394A">
        <w:rPr>
          <w:rStyle w:val="normaltextrun"/>
          <w:rFonts w:ascii="Lucida Sans" w:hAnsi="Lucida Sans" w:cs="Segoe UI"/>
          <w:sz w:val="22"/>
          <w:szCs w:val="22"/>
        </w:rPr>
        <w:t>Cambio Climático y Salud</w:t>
      </w:r>
      <w:r>
        <w:rPr>
          <w:rStyle w:val="normaltextrun"/>
          <w:rFonts w:ascii="Lucida Sans" w:hAnsi="Lucida Sans" w:cs="Segoe UI"/>
          <w:sz w:val="22"/>
          <w:szCs w:val="22"/>
        </w:rPr>
        <w:t xml:space="preserve"> como la jornada </w:t>
      </w:r>
      <w:r w:rsidRPr="00844F7D">
        <w:rPr>
          <w:rStyle w:val="normaltextrun"/>
          <w:rFonts w:ascii="Lucida Sans" w:hAnsi="Lucida Sans" w:cs="Segoe UI"/>
          <w:i/>
          <w:iCs/>
          <w:sz w:val="22"/>
          <w:szCs w:val="22"/>
        </w:rPr>
        <w:t>Investigación en Cambio Climático</w:t>
      </w:r>
      <w:r w:rsidRPr="00844F7D">
        <w:rPr>
          <w:rStyle w:val="normaltextrun"/>
          <w:rFonts w:ascii="Lucida Sans" w:hAnsi="Lucida Sans" w:cs="Segoe UI"/>
          <w:sz w:val="22"/>
          <w:szCs w:val="22"/>
        </w:rPr>
        <w:t xml:space="preserve">; el seminario </w:t>
      </w:r>
      <w:r w:rsidRPr="00844F7D">
        <w:rPr>
          <w:rStyle w:val="normaltextrun"/>
          <w:rFonts w:ascii="Lucida Sans" w:hAnsi="Lucida Sans" w:cs="Segoe UI"/>
          <w:i/>
          <w:iCs/>
          <w:sz w:val="22"/>
          <w:szCs w:val="22"/>
        </w:rPr>
        <w:t>Sostenibilidad Sanitaria: Cómo abordar los desafíos ambientales y de salud en el sector sanitario</w:t>
      </w:r>
      <w:r w:rsidRPr="00844F7D">
        <w:rPr>
          <w:rStyle w:val="normaltextrun"/>
          <w:rFonts w:ascii="Lucida Sans" w:hAnsi="Lucida Sans" w:cs="Segoe UI"/>
          <w:sz w:val="22"/>
          <w:szCs w:val="22"/>
        </w:rPr>
        <w:t xml:space="preserve">; y la jornada </w:t>
      </w:r>
      <w:r w:rsidRPr="00844F7D">
        <w:rPr>
          <w:rStyle w:val="normaltextrun"/>
          <w:rFonts w:ascii="Lucida Sans" w:hAnsi="Lucida Sans" w:cs="Segoe UI"/>
          <w:i/>
          <w:iCs/>
          <w:sz w:val="22"/>
          <w:szCs w:val="22"/>
        </w:rPr>
        <w:t>Juntos por la salud y el medio ambiente: Los medicamentos verdes</w:t>
      </w:r>
      <w:r w:rsidRPr="00844F7D">
        <w:rPr>
          <w:rStyle w:val="normaltextrun"/>
          <w:rFonts w:ascii="Lucida Sans" w:hAnsi="Lucida Sans" w:cs="Segoe UI"/>
          <w:sz w:val="22"/>
          <w:szCs w:val="22"/>
        </w:rPr>
        <w:t>.</w:t>
      </w:r>
      <w:r w:rsidRPr="00844F7D">
        <w:rPr>
          <w:rStyle w:val="normaltextrun"/>
          <w:rFonts w:ascii="Arial" w:hAnsi="Arial" w:cs="Arial"/>
          <w:sz w:val="22"/>
          <w:szCs w:val="22"/>
        </w:rPr>
        <w:t>  </w:t>
      </w: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3BAE4D49" w14:textId="77777777" w:rsidR="00025846" w:rsidRDefault="00025846" w:rsidP="0002584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28D7AE88" w14:textId="28D5DA2C" w:rsidR="00025846" w:rsidRPr="00844F7D" w:rsidRDefault="00025846" w:rsidP="0002584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cida Sans" w:hAnsi="Lucida Sans" w:cs="Segoe UI"/>
          <w:sz w:val="22"/>
          <w:szCs w:val="22"/>
        </w:rPr>
        <w:t xml:space="preserve">En la misma línea, en octubre se celebró el </w:t>
      </w:r>
      <w:r w:rsidRPr="00844F7D">
        <w:rPr>
          <w:rStyle w:val="normaltextrun"/>
          <w:rFonts w:ascii="Lucida Sans" w:hAnsi="Lucida Sans" w:cs="Segoe UI"/>
          <w:i/>
          <w:iCs/>
          <w:sz w:val="22"/>
          <w:szCs w:val="22"/>
        </w:rPr>
        <w:t>I Foro de la Alianza Médica Contra el Cambio Climático</w:t>
      </w:r>
      <w:r w:rsidRPr="00844F7D">
        <w:rPr>
          <w:rStyle w:val="normaltextrun"/>
          <w:rFonts w:ascii="Lucida Sans" w:hAnsi="Lucida Sans" w:cs="Segoe UI"/>
          <w:sz w:val="22"/>
          <w:szCs w:val="22"/>
        </w:rPr>
        <w:t xml:space="preserve"> en la sede del Parlamento Europeo, un evento que contó con la participación de representantes de instituciones sanitarias europeas, representantes del Gobierno español y expertos en cambio climático. Finalmente, en diciembre tuvo lugar el seminario </w:t>
      </w:r>
      <w:r w:rsidRPr="00844F7D">
        <w:rPr>
          <w:rStyle w:val="normaltextrun"/>
          <w:rFonts w:ascii="Lucida Sans" w:hAnsi="Lucida Sans" w:cs="Segoe UI"/>
          <w:i/>
          <w:iCs/>
          <w:sz w:val="22"/>
          <w:szCs w:val="22"/>
        </w:rPr>
        <w:t>Acciones de las Sociedades Científicas contra el Cambio Climático</w:t>
      </w:r>
      <w:r w:rsidRPr="00844F7D">
        <w:rPr>
          <w:rStyle w:val="normaltextrun"/>
          <w:rFonts w:ascii="Lucida Sans" w:hAnsi="Lucida Sans" w:cs="Segoe UI"/>
          <w:sz w:val="22"/>
          <w:szCs w:val="22"/>
        </w:rPr>
        <w:t>.</w:t>
      </w:r>
      <w:r w:rsidRPr="00844F7D">
        <w:rPr>
          <w:rStyle w:val="normaltextrun"/>
          <w:rFonts w:ascii="Arial" w:hAnsi="Arial" w:cs="Arial"/>
          <w:sz w:val="22"/>
          <w:szCs w:val="22"/>
        </w:rPr>
        <w:t>  </w:t>
      </w:r>
      <w:r w:rsidRPr="00844F7D">
        <w:rPr>
          <w:rStyle w:val="normaltextrun"/>
          <w:rFonts w:ascii="Lucida Sans" w:hAnsi="Lucida Sans" w:cs="Segoe UI"/>
          <w:sz w:val="22"/>
          <w:szCs w:val="22"/>
        </w:rPr>
        <w:t xml:space="preserve">Asimismo, el Observatorio contra las Pseudociencias, Pseudoterapias, Intrusismo y Sectas Sanitarias (OPPISS) y la FFOMC organizaron el seminario online </w:t>
      </w:r>
      <w:hyperlink r:id="rId14" w:history="1">
        <w:r w:rsidRPr="00844F7D">
          <w:rPr>
            <w:rStyle w:val="Hipervnculo"/>
            <w:rFonts w:ascii="Lucida Sans" w:hAnsi="Lucida Sans" w:cs="Segoe UI"/>
            <w:i/>
            <w:iCs/>
            <w:sz w:val="22"/>
            <w:szCs w:val="22"/>
          </w:rPr>
          <w:t>Marco deontológico actual en las pseudociencias y pseudoterapias</w:t>
        </w:r>
      </w:hyperlink>
      <w:r w:rsidRPr="00844F7D">
        <w:rPr>
          <w:rStyle w:val="normaltextrun"/>
          <w:rFonts w:ascii="Lucida Sans" w:hAnsi="Lucida Sans" w:cs="Segoe UI"/>
          <w:sz w:val="22"/>
          <w:szCs w:val="22"/>
        </w:rPr>
        <w:t>.</w:t>
      </w:r>
      <w:r w:rsidRPr="00844F7D">
        <w:rPr>
          <w:rStyle w:val="normaltextrun"/>
          <w:rFonts w:ascii="Arial" w:hAnsi="Arial" w:cs="Arial"/>
          <w:sz w:val="22"/>
          <w:szCs w:val="22"/>
        </w:rPr>
        <w:t>  </w:t>
      </w:r>
      <w:r w:rsidRPr="00844F7D">
        <w:rPr>
          <w:rStyle w:val="eop"/>
          <w:rFonts w:ascii="Lucida Sans" w:hAnsi="Lucida Sans" w:cs="Segoe UI"/>
          <w:sz w:val="22"/>
          <w:szCs w:val="22"/>
        </w:rPr>
        <w:t> </w:t>
      </w:r>
    </w:p>
    <w:p w14:paraId="754F560B" w14:textId="77777777" w:rsidR="00025846" w:rsidRDefault="00025846" w:rsidP="0002584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7FA4DE80" w14:textId="4C4C768B" w:rsidR="00025846" w:rsidRDefault="00025846" w:rsidP="0002584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cida Sans" w:hAnsi="Lucida Sans" w:cs="Segoe UI"/>
          <w:sz w:val="22"/>
          <w:szCs w:val="22"/>
        </w:rPr>
        <w:t>En los próximos meses está previsto el lanzamiento de dos actividades junto a la Fundación para la Cooperación Internacional de la OMC (</w:t>
      </w:r>
      <w:hyperlink r:id="rId15" w:history="1">
        <w:r w:rsidRPr="0001394A">
          <w:rPr>
            <w:rStyle w:val="Hipervnculo"/>
            <w:rFonts w:ascii="Lucida Sans" w:hAnsi="Lucida Sans" w:cs="Segoe UI"/>
            <w:sz w:val="22"/>
            <w:szCs w:val="22"/>
          </w:rPr>
          <w:t>FCOMCI</w:t>
        </w:r>
      </w:hyperlink>
      <w:r>
        <w:rPr>
          <w:rStyle w:val="normaltextrun"/>
          <w:rFonts w:ascii="Lucida Sans" w:hAnsi="Lucida Sans" w:cs="Segoe UI"/>
          <w:sz w:val="22"/>
          <w:szCs w:val="22"/>
        </w:rPr>
        <w:t xml:space="preserve">): </w:t>
      </w:r>
      <w:r w:rsidRPr="00844F7D">
        <w:rPr>
          <w:rStyle w:val="normaltextrun"/>
          <w:rFonts w:ascii="Lucida Sans" w:hAnsi="Lucida Sans" w:cs="Segoe UI"/>
          <w:i/>
          <w:iCs/>
          <w:sz w:val="22"/>
          <w:szCs w:val="22"/>
        </w:rPr>
        <w:t>Preparación al primer destino PPD para voluntarios y cooperantes y</w:t>
      </w:r>
      <w:r w:rsidRPr="00844F7D">
        <w:rPr>
          <w:rStyle w:val="normaltextrun"/>
          <w:rFonts w:ascii="Lucida Sans" w:hAnsi="Lucida Sans" w:cs="Segoe UI"/>
          <w:sz w:val="22"/>
          <w:szCs w:val="22"/>
        </w:rPr>
        <w:t xml:space="preserve"> la segunda edición del curso </w:t>
      </w:r>
      <w:r w:rsidRPr="00844F7D">
        <w:rPr>
          <w:rStyle w:val="normaltextrun"/>
          <w:rFonts w:ascii="Lucida Sans" w:hAnsi="Lucida Sans" w:cs="Segoe UI"/>
          <w:i/>
          <w:iCs/>
          <w:sz w:val="22"/>
          <w:szCs w:val="22"/>
        </w:rPr>
        <w:t>Formulación de proyectos de cooperación internacional en Salud</w:t>
      </w:r>
      <w:r>
        <w:rPr>
          <w:rStyle w:val="normaltextrun"/>
          <w:rFonts w:ascii="Lucida Sans" w:hAnsi="Lucida Sans" w:cs="Segoe UI"/>
          <w:sz w:val="22"/>
          <w:szCs w:val="22"/>
        </w:rPr>
        <w:t>. Se trata de una línea de trabajo que impacta en países y sociedades en desarrollo con el fin de promover la salud y fomentar el conocimiento en los países con déficits formativos.</w:t>
      </w: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72F8D41A" w14:textId="77777777" w:rsidR="00025846" w:rsidRDefault="00025846" w:rsidP="0002584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4EEDD02C" w14:textId="77777777" w:rsidR="00025846" w:rsidRDefault="00025846" w:rsidP="0002584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cida Sans" w:hAnsi="Lucida Sans" w:cs="Segoe UI"/>
          <w:b/>
          <w:bCs/>
          <w:sz w:val="22"/>
          <w:szCs w:val="22"/>
        </w:rPr>
        <w:t>Recursos en abierto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14580306" w14:textId="77777777" w:rsidR="00025846" w:rsidRDefault="00025846" w:rsidP="0002584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0F78CB42" w14:textId="3CC053C1" w:rsidR="00025846" w:rsidRDefault="00025846" w:rsidP="0002584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cida Sans" w:hAnsi="Lucida Sans" w:cs="Segoe UI"/>
          <w:sz w:val="22"/>
          <w:szCs w:val="22"/>
        </w:rPr>
        <w:t xml:space="preserve">La página web de la FFOMC cuenta con un apartado en el que recoge materiales formativos derivados de las actividades realizadas hasta la fecha por la FFOMC, y que componen un </w:t>
      </w:r>
      <w:hyperlink r:id="rId16" w:history="1">
        <w:r w:rsidRPr="0001394A">
          <w:rPr>
            <w:rStyle w:val="Hipervnculo"/>
            <w:rFonts w:ascii="Lucida Sans" w:hAnsi="Lucida Sans" w:cs="Segoe UI"/>
            <w:sz w:val="22"/>
            <w:szCs w:val="22"/>
          </w:rPr>
          <w:t>repositorio de contenidos</w:t>
        </w:r>
      </w:hyperlink>
      <w:r>
        <w:rPr>
          <w:rStyle w:val="normaltextrun"/>
          <w:rFonts w:ascii="Lucida Sans" w:hAnsi="Lucida Sans" w:cs="Segoe UI"/>
          <w:sz w:val="22"/>
          <w:szCs w:val="22"/>
        </w:rPr>
        <w:t xml:space="preserve"> de calidad a disposición de todos.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281A60CB" w14:textId="77777777" w:rsidR="00025846" w:rsidRDefault="00025846" w:rsidP="0002584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7AD726DC" w14:textId="290128A0" w:rsidR="00025846" w:rsidRDefault="00025846" w:rsidP="0002584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cida Sans" w:hAnsi="Lucida Sans" w:cs="Segoe UI"/>
          <w:sz w:val="22"/>
          <w:szCs w:val="22"/>
        </w:rPr>
        <w:t>Actualmente están disponibles, entre otros, contenidos relacionados con medio ambiente y salud, autocuidado del médico, liderazgo y gestión de profesionales, responsabilidad de los residentes de Ciencias de la Salud, Buen Quehacer Médico, o del Observatorio contra las Pseudociencias de la OMC.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71D1A878" w14:textId="5C18662D" w:rsidR="00025846" w:rsidRDefault="00025846" w:rsidP="00025846">
      <w:pPr>
        <w:pStyle w:val="paragraph"/>
        <w:shd w:val="clear" w:color="auto" w:fill="FFFFFF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cida Sans" w:hAnsi="Lucida Sans" w:cs="Segoe UI"/>
          <w:b/>
          <w:bCs/>
          <w:sz w:val="22"/>
          <w:szCs w:val="22"/>
        </w:rPr>
        <w:t>Más de 1</w:t>
      </w:r>
      <w:r w:rsidR="006C3D46">
        <w:rPr>
          <w:rStyle w:val="normaltextrun"/>
          <w:rFonts w:ascii="Lucida Sans" w:hAnsi="Lucida Sans" w:cs="Segoe UI"/>
          <w:b/>
          <w:bCs/>
          <w:sz w:val="22"/>
          <w:szCs w:val="22"/>
        </w:rPr>
        <w:t>1</w:t>
      </w:r>
      <w:r>
        <w:rPr>
          <w:rStyle w:val="normaltextrun"/>
          <w:rFonts w:ascii="Lucida Sans" w:hAnsi="Lucida Sans" w:cs="Segoe UI"/>
          <w:b/>
          <w:bCs/>
          <w:sz w:val="22"/>
          <w:szCs w:val="22"/>
        </w:rPr>
        <w:t>00 ayudas educacionales anuales para los miembros de la #FamiliaMédica a través de la FPSOMC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0CA422D3" w14:textId="3498F6EC" w:rsidR="00025846" w:rsidRDefault="00025846" w:rsidP="00025846">
      <w:pPr>
        <w:pStyle w:val="paragraph"/>
        <w:shd w:val="clear" w:color="auto" w:fill="FFFFFF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cida Sans" w:hAnsi="Lucida Sans" w:cs="Segoe UI"/>
          <w:sz w:val="22"/>
          <w:szCs w:val="22"/>
        </w:rPr>
        <w:t>La Fundación para la Protección Social de la OMC (</w:t>
      </w:r>
      <w:hyperlink r:id="rId17" w:history="1">
        <w:r w:rsidRPr="0001394A">
          <w:rPr>
            <w:rStyle w:val="Hipervnculo"/>
            <w:rFonts w:ascii="Lucida Sans" w:hAnsi="Lucida Sans" w:cs="Segoe UI"/>
            <w:sz w:val="22"/>
            <w:szCs w:val="22"/>
          </w:rPr>
          <w:t>FPSOMC</w:t>
        </w:r>
      </w:hyperlink>
      <w:r>
        <w:rPr>
          <w:rStyle w:val="normaltextrun"/>
          <w:rFonts w:ascii="Lucida Sans" w:hAnsi="Lucida Sans" w:cs="Segoe UI"/>
          <w:sz w:val="22"/>
          <w:szCs w:val="22"/>
        </w:rPr>
        <w:t>) es otro de los actores fundamentales de la corporación médica a favor de la educación, valor intrínseco de la profesión médica.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05C36600" w14:textId="4877373E" w:rsidR="00025846" w:rsidRDefault="00025846" w:rsidP="00025846">
      <w:pPr>
        <w:pStyle w:val="paragraph"/>
        <w:shd w:val="clear" w:color="auto" w:fill="FFFFFF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cida Sans" w:hAnsi="Lucida Sans" w:cs="Segoe UI"/>
          <w:sz w:val="22"/>
          <w:szCs w:val="22"/>
        </w:rPr>
        <w:t>Cada año, dentro de su programa social, gestiona más de 1</w:t>
      </w:r>
      <w:r w:rsidR="006C3D46">
        <w:rPr>
          <w:rStyle w:val="normaltextrun"/>
          <w:rFonts w:ascii="Lucida Sans" w:hAnsi="Lucida Sans" w:cs="Segoe UI"/>
          <w:sz w:val="22"/>
          <w:szCs w:val="22"/>
        </w:rPr>
        <w:t>1</w:t>
      </w:r>
      <w:r>
        <w:rPr>
          <w:rStyle w:val="normaltextrun"/>
          <w:rFonts w:ascii="Lucida Sans" w:hAnsi="Lucida Sans" w:cs="Segoe UI"/>
          <w:sz w:val="22"/>
          <w:szCs w:val="22"/>
        </w:rPr>
        <w:t xml:space="preserve">00 ayudas educacionales dirigidas a los hijos e hijas de la profesión médica en situaciones </w:t>
      </w:r>
      <w:r>
        <w:rPr>
          <w:rStyle w:val="normaltextrun"/>
          <w:rFonts w:ascii="Lucida Sans" w:hAnsi="Lucida Sans" w:cs="Segoe UI"/>
          <w:sz w:val="22"/>
          <w:szCs w:val="22"/>
        </w:rPr>
        <w:lastRenderedPageBreak/>
        <w:t>de vulnerabilidad social. “La educación de calidad, inclusiva y equitativa para todos genera igualdad de oportunidades y es, junto a la sanidad, un pilar para la justicia social de nuestro país”, ha señalado Tomás Cobo, presidente de la FPSOMC.</w:t>
      </w:r>
      <w:r>
        <w:rPr>
          <w:rStyle w:val="normaltextrun"/>
          <w:rFonts w:ascii="Arial" w:hAnsi="Arial" w:cs="Arial"/>
          <w:sz w:val="22"/>
          <w:szCs w:val="22"/>
        </w:rPr>
        <w:t>  </w:t>
      </w: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342CCB24" w14:textId="77777777" w:rsidR="00025846" w:rsidRDefault="00025846" w:rsidP="00025846">
      <w:pPr>
        <w:pStyle w:val="paragraph"/>
        <w:shd w:val="clear" w:color="auto" w:fill="FFFFFF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cida Sans" w:hAnsi="Lucida Sans" w:cs="Segoe UI"/>
          <w:sz w:val="22"/>
          <w:szCs w:val="22"/>
        </w:rPr>
        <w:t>Dentro de este eje fundamental de prestaciones educacionales a los miembros de la #FamiliaMédica, existen ayudas para los de huérfanos de médicos menores de 21 años, prórrogas para finalizar el curso académico cumplidos los 21 años, becas para estudios oficiales y ayudas para la expedición de títulos oficiales, entre otras.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357A064F" w14:textId="77777777" w:rsidR="00025846" w:rsidRDefault="00025846" w:rsidP="0002584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cida Sans" w:hAnsi="Lucida Sans" w:cs="Segoe UI"/>
          <w:sz w:val="22"/>
          <w:szCs w:val="22"/>
        </w:rPr>
        <w:t>Madrid, 22 de enero de 2024</w:t>
      </w:r>
      <w:r>
        <w:rPr>
          <w:rStyle w:val="eop"/>
          <w:rFonts w:ascii="Lucida Sans" w:hAnsi="Lucida Sans" w:cs="Segoe UI"/>
          <w:sz w:val="22"/>
          <w:szCs w:val="22"/>
        </w:rPr>
        <w:t> </w:t>
      </w:r>
    </w:p>
    <w:p w14:paraId="0BDACBE0" w14:textId="59E8A5D3" w:rsidR="00352FA2" w:rsidRPr="001C2990" w:rsidRDefault="00352FA2" w:rsidP="001C2990">
      <w:pPr>
        <w:jc w:val="right"/>
        <w:rPr>
          <w:rFonts w:ascii="Lucida Sans" w:hAnsi="Lucida Sans" w:cs="Arial"/>
        </w:rPr>
      </w:pPr>
    </w:p>
    <w:sectPr w:rsidR="00352FA2" w:rsidRPr="001C2990" w:rsidSect="00DE4E69">
      <w:headerReference w:type="default" r:id="rId18"/>
      <w:footerReference w:type="default" r:id="rId19"/>
      <w:pgSz w:w="11906" w:h="16838"/>
      <w:pgMar w:top="1843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72915" w14:textId="77777777" w:rsidR="00DE4E69" w:rsidRDefault="00DE4E69" w:rsidP="00BD1232">
      <w:pPr>
        <w:spacing w:after="0" w:line="240" w:lineRule="auto"/>
      </w:pPr>
      <w:r>
        <w:separator/>
      </w:r>
    </w:p>
  </w:endnote>
  <w:endnote w:type="continuationSeparator" w:id="0">
    <w:p w14:paraId="31D2EDF1" w14:textId="77777777" w:rsidR="00DE4E69" w:rsidRDefault="00DE4E69" w:rsidP="00BD1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9A05" w14:textId="77777777" w:rsidR="00AE5264" w:rsidRDefault="00AE5264" w:rsidP="00AE5264">
    <w:pPr>
      <w:pStyle w:val="Piedepgina"/>
      <w:pBdr>
        <w:top w:val="single" w:sz="4" w:space="0" w:color="A5A5A5"/>
      </w:pBdr>
      <w:jc w:val="center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Plaza de las Cortes, 11- 28014 Madrid - Departamento de Comunicación - prensa@cgcom.es - Telf.: 91 431 77 80 Ext. 5 </w:t>
    </w:r>
  </w:p>
  <w:p w14:paraId="67C38DAD" w14:textId="77777777" w:rsidR="00AE5264" w:rsidRDefault="00AE5264" w:rsidP="00AE5264">
    <w:pPr>
      <w:pStyle w:val="Piedepgina"/>
      <w:pBdr>
        <w:top w:val="single" w:sz="4" w:space="0" w:color="A5A5A5"/>
      </w:pBdr>
      <w:jc w:val="center"/>
      <w:rPr>
        <w:color w:val="7F7F7F"/>
        <w:sz w:val="18"/>
        <w:szCs w:val="18"/>
      </w:rPr>
    </w:pPr>
    <w:r>
      <w:rPr>
        <w:noProof/>
      </w:rPr>
      <w:drawing>
        <wp:inline distT="0" distB="0" distL="0" distR="0" wp14:anchorId="541F1A36" wp14:editId="483D66D4">
          <wp:extent cx="228600" cy="228600"/>
          <wp:effectExtent l="0" t="0" r="0" b="0"/>
          <wp:docPr id="50" name="Imagen 708" descr="Facebo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708" descr="Facebo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69EAB5A" wp14:editId="4020A1D1">
          <wp:extent cx="228600" cy="228600"/>
          <wp:effectExtent l="0" t="0" r="0" b="0"/>
          <wp:docPr id="51" name="Imagen 709" descr="Twitter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709" descr="Twitter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EECAE29" wp14:editId="18E22F91">
          <wp:extent cx="215900" cy="215900"/>
          <wp:effectExtent l="0" t="0" r="0" b="0"/>
          <wp:docPr id="52" name="Imagen 714" descr="Instagram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714" descr="Instagram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8478AE5" wp14:editId="2BA83607">
          <wp:extent cx="215900" cy="215900"/>
          <wp:effectExtent l="0" t="0" r="0" b="0"/>
          <wp:docPr id="53" name="Imagen 710" descr="Youtube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710" descr="Youtube">
                    <a:hlinkClick r:id="rId7"/>
                  </pic:cNvPr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F2D8547" wp14:editId="405EF3B9">
          <wp:extent cx="215900" cy="215900"/>
          <wp:effectExtent l="0" t="0" r="0" b="0"/>
          <wp:docPr id="54" name="Imagen 712" descr="https://image.freepik.com/iconos-gratis/boton-del-logotipo-linkedin_318-84979.png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12" descr="https://image.freepik.com/iconos-gratis/boton-del-logotipo-linkedin_318-84979.png">
                    <a:hlinkClick r:id="rId9"/>
                  </pic:cNvPr>
                  <pic:cNvPicPr>
                    <a:picLocks noChangeAspect="1" noChangeArrowheads="1"/>
                  </pic:cNvPicPr>
                </pic:nvPicPr>
                <pic:blipFill>
                  <a:blip r:embed="rId10"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5B8CEA9" wp14:editId="6DDCE3B0">
          <wp:extent cx="215900" cy="215900"/>
          <wp:effectExtent l="0" t="0" r="0" b="0"/>
          <wp:docPr id="55" name="Imagen 713" descr="http://www.esmaltespermanentes.com/img/cms/whatsapp-ne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13" descr="http://www.esmaltespermanentes.com/img/cms/whatsapp-negro.png"/>
                  <pic:cNvPicPr>
                    <a:picLocks noChangeAspect="1" noChangeArrowheads="1"/>
                  </pic:cNvPicPr>
                </pic:nvPicPr>
                <pic:blipFill>
                  <a:blip r:embed="rId11"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E17BCEA" wp14:editId="7FB73F16">
          <wp:extent cx="215900" cy="215900"/>
          <wp:effectExtent l="0" t="0" r="0" b="0"/>
          <wp:docPr id="56" name="Imagen 715" descr="Iconos De Equipo, Logotipo, En Blanco Y Negro imagen png - imagen  transparente descarga gratu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715" descr="Iconos De Equipo, Logotipo, En Blanco Y Negro imagen png - imagen  transparente descarga gratuita"/>
                  <pic:cNvPicPr>
                    <a:picLocks noChangeAspect="1" noChangeArrowheads="1"/>
                  </pic:cNvPicPr>
                </pic:nvPicPr>
                <pic:blipFill>
                  <a:blip r:embed="rId12"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84783B" w14:textId="77777777" w:rsidR="00DA0762" w:rsidRDefault="00DA07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DF0E" w14:textId="77777777" w:rsidR="00DE4E69" w:rsidRDefault="00DE4E69" w:rsidP="00BD1232">
      <w:pPr>
        <w:spacing w:after="0" w:line="240" w:lineRule="auto"/>
      </w:pPr>
      <w:r>
        <w:separator/>
      </w:r>
    </w:p>
  </w:footnote>
  <w:footnote w:type="continuationSeparator" w:id="0">
    <w:p w14:paraId="51B93060" w14:textId="77777777" w:rsidR="00DE4E69" w:rsidRDefault="00DE4E69" w:rsidP="00BD1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FA2F" w14:textId="77777777" w:rsidR="00BD1232" w:rsidRDefault="00DA0762" w:rsidP="00DA0762">
    <w:pPr>
      <w:pStyle w:val="Encabezado"/>
      <w:ind w:left="-567"/>
    </w:pPr>
    <w:r>
      <w:rPr>
        <w:noProof/>
        <w:lang w:eastAsia="es-ES"/>
      </w:rPr>
      <w:ptab w:relativeTo="margin" w:alignment="left" w:leader="none"/>
    </w:r>
    <w:r w:rsidR="00AA4B57">
      <w:rPr>
        <w:noProof/>
        <w:lang w:eastAsia="es-ES"/>
      </w:rPr>
      <w:drawing>
        <wp:inline distT="0" distB="0" distL="0" distR="0" wp14:anchorId="7CDAA381" wp14:editId="6ABF973A">
          <wp:extent cx="5389200" cy="1094400"/>
          <wp:effectExtent l="0" t="0" r="2540" b="0"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mc_consejo_principal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9200" cy="109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1642"/>
    <w:multiLevelType w:val="hybridMultilevel"/>
    <w:tmpl w:val="36BAC7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1445C"/>
    <w:multiLevelType w:val="hybridMultilevel"/>
    <w:tmpl w:val="D638CCF4"/>
    <w:lvl w:ilvl="0" w:tplc="3156FF7C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C58BC"/>
    <w:multiLevelType w:val="multilevel"/>
    <w:tmpl w:val="E8D8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754693"/>
    <w:multiLevelType w:val="hybridMultilevel"/>
    <w:tmpl w:val="7F28B1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75BD6"/>
    <w:multiLevelType w:val="multilevel"/>
    <w:tmpl w:val="C006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A60428"/>
    <w:multiLevelType w:val="hybridMultilevel"/>
    <w:tmpl w:val="C686ACD8"/>
    <w:lvl w:ilvl="0" w:tplc="F00C9558">
      <w:numFmt w:val="bullet"/>
      <w:lvlText w:val="-"/>
      <w:lvlJc w:val="left"/>
      <w:pPr>
        <w:ind w:left="644" w:hanging="360"/>
      </w:pPr>
      <w:rPr>
        <w:rFonts w:ascii="Lucida Sans" w:eastAsia="Calibri" w:hAnsi="Lucida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7212E0D"/>
    <w:multiLevelType w:val="hybridMultilevel"/>
    <w:tmpl w:val="E89C53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C094A"/>
    <w:multiLevelType w:val="hybridMultilevel"/>
    <w:tmpl w:val="43C439DE"/>
    <w:lvl w:ilvl="0" w:tplc="CD1C37FC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E65BD"/>
    <w:multiLevelType w:val="hybridMultilevel"/>
    <w:tmpl w:val="C1FEBC66"/>
    <w:lvl w:ilvl="0" w:tplc="CB82D76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0C2A73"/>
    <w:multiLevelType w:val="hybridMultilevel"/>
    <w:tmpl w:val="602ABA34"/>
    <w:lvl w:ilvl="0" w:tplc="A0F8C6FC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51F3E"/>
    <w:multiLevelType w:val="multilevel"/>
    <w:tmpl w:val="AC14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9467D1"/>
    <w:multiLevelType w:val="hybridMultilevel"/>
    <w:tmpl w:val="33F00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441747">
    <w:abstractNumId w:val="11"/>
  </w:num>
  <w:num w:numId="2" w16cid:durableId="119228322">
    <w:abstractNumId w:val="1"/>
  </w:num>
  <w:num w:numId="3" w16cid:durableId="1441952785">
    <w:abstractNumId w:val="7"/>
  </w:num>
  <w:num w:numId="4" w16cid:durableId="1826042053">
    <w:abstractNumId w:val="5"/>
  </w:num>
  <w:num w:numId="5" w16cid:durableId="1175607995">
    <w:abstractNumId w:val="9"/>
  </w:num>
  <w:num w:numId="6" w16cid:durableId="2113284199">
    <w:abstractNumId w:val="3"/>
  </w:num>
  <w:num w:numId="7" w16cid:durableId="1127315486">
    <w:abstractNumId w:val="8"/>
  </w:num>
  <w:num w:numId="8" w16cid:durableId="1763992966">
    <w:abstractNumId w:val="0"/>
  </w:num>
  <w:num w:numId="9" w16cid:durableId="971205317">
    <w:abstractNumId w:val="2"/>
  </w:num>
  <w:num w:numId="10" w16cid:durableId="1543786813">
    <w:abstractNumId w:val="10"/>
  </w:num>
  <w:num w:numId="11" w16cid:durableId="1747800692">
    <w:abstractNumId w:val="4"/>
  </w:num>
  <w:num w:numId="12" w16cid:durableId="1726098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32"/>
    <w:rsid w:val="000106CB"/>
    <w:rsid w:val="0001394A"/>
    <w:rsid w:val="000158BC"/>
    <w:rsid w:val="00025846"/>
    <w:rsid w:val="00035E04"/>
    <w:rsid w:val="000441D9"/>
    <w:rsid w:val="00045AA3"/>
    <w:rsid w:val="00045E63"/>
    <w:rsid w:val="000533D2"/>
    <w:rsid w:val="00055CE1"/>
    <w:rsid w:val="00056664"/>
    <w:rsid w:val="00070597"/>
    <w:rsid w:val="0007640A"/>
    <w:rsid w:val="00077A9A"/>
    <w:rsid w:val="000863B5"/>
    <w:rsid w:val="00092A97"/>
    <w:rsid w:val="00096DEC"/>
    <w:rsid w:val="000B34FE"/>
    <w:rsid w:val="000C5D89"/>
    <w:rsid w:val="000D630E"/>
    <w:rsid w:val="000D7275"/>
    <w:rsid w:val="000F440B"/>
    <w:rsid w:val="00101E01"/>
    <w:rsid w:val="0011460F"/>
    <w:rsid w:val="00131473"/>
    <w:rsid w:val="00150361"/>
    <w:rsid w:val="001560F9"/>
    <w:rsid w:val="00163F05"/>
    <w:rsid w:val="001725A5"/>
    <w:rsid w:val="001757C3"/>
    <w:rsid w:val="001A2861"/>
    <w:rsid w:val="001C2990"/>
    <w:rsid w:val="001D1B5E"/>
    <w:rsid w:val="001D66A4"/>
    <w:rsid w:val="001F4B43"/>
    <w:rsid w:val="001F7FD0"/>
    <w:rsid w:val="00202FF0"/>
    <w:rsid w:val="0020383B"/>
    <w:rsid w:val="00250223"/>
    <w:rsid w:val="00260FAC"/>
    <w:rsid w:val="00261B0F"/>
    <w:rsid w:val="00271227"/>
    <w:rsid w:val="0027208B"/>
    <w:rsid w:val="002765B8"/>
    <w:rsid w:val="00286B30"/>
    <w:rsid w:val="002B0050"/>
    <w:rsid w:val="002B6527"/>
    <w:rsid w:val="002C0DFC"/>
    <w:rsid w:val="002D3773"/>
    <w:rsid w:val="002E6009"/>
    <w:rsid w:val="002F51A5"/>
    <w:rsid w:val="002F5628"/>
    <w:rsid w:val="00303F31"/>
    <w:rsid w:val="003332D9"/>
    <w:rsid w:val="00352FA2"/>
    <w:rsid w:val="003546CC"/>
    <w:rsid w:val="00356F2C"/>
    <w:rsid w:val="00360680"/>
    <w:rsid w:val="00365DC7"/>
    <w:rsid w:val="00371BE0"/>
    <w:rsid w:val="003A62CE"/>
    <w:rsid w:val="003C377A"/>
    <w:rsid w:val="003D11F3"/>
    <w:rsid w:val="0040074B"/>
    <w:rsid w:val="00400ADE"/>
    <w:rsid w:val="0041414B"/>
    <w:rsid w:val="004335EB"/>
    <w:rsid w:val="004409E4"/>
    <w:rsid w:val="00475DF4"/>
    <w:rsid w:val="00491F6A"/>
    <w:rsid w:val="00495534"/>
    <w:rsid w:val="004E3C9A"/>
    <w:rsid w:val="004E5EE5"/>
    <w:rsid w:val="004F14D6"/>
    <w:rsid w:val="00504D19"/>
    <w:rsid w:val="00510482"/>
    <w:rsid w:val="00523B7C"/>
    <w:rsid w:val="005274DE"/>
    <w:rsid w:val="00530135"/>
    <w:rsid w:val="00530EF8"/>
    <w:rsid w:val="00536F57"/>
    <w:rsid w:val="005412C3"/>
    <w:rsid w:val="00543F1E"/>
    <w:rsid w:val="005470F7"/>
    <w:rsid w:val="005559D3"/>
    <w:rsid w:val="0056179F"/>
    <w:rsid w:val="00574746"/>
    <w:rsid w:val="005A09E6"/>
    <w:rsid w:val="005A0FA5"/>
    <w:rsid w:val="005A5AB8"/>
    <w:rsid w:val="005B5F50"/>
    <w:rsid w:val="005D65A9"/>
    <w:rsid w:val="005E6F83"/>
    <w:rsid w:val="0060376B"/>
    <w:rsid w:val="00617AE9"/>
    <w:rsid w:val="006205CE"/>
    <w:rsid w:val="00620F85"/>
    <w:rsid w:val="006300AD"/>
    <w:rsid w:val="00630473"/>
    <w:rsid w:val="00633966"/>
    <w:rsid w:val="006409BD"/>
    <w:rsid w:val="006434BE"/>
    <w:rsid w:val="00654B66"/>
    <w:rsid w:val="0065792C"/>
    <w:rsid w:val="00666F98"/>
    <w:rsid w:val="00667603"/>
    <w:rsid w:val="006750BD"/>
    <w:rsid w:val="0067693F"/>
    <w:rsid w:val="00677897"/>
    <w:rsid w:val="0069441F"/>
    <w:rsid w:val="006B0498"/>
    <w:rsid w:val="006B0E67"/>
    <w:rsid w:val="006C3D46"/>
    <w:rsid w:val="006E0F8A"/>
    <w:rsid w:val="006E52EC"/>
    <w:rsid w:val="006E5742"/>
    <w:rsid w:val="00712052"/>
    <w:rsid w:val="00712E15"/>
    <w:rsid w:val="007147FA"/>
    <w:rsid w:val="00716D2E"/>
    <w:rsid w:val="0072114F"/>
    <w:rsid w:val="007232AA"/>
    <w:rsid w:val="00726532"/>
    <w:rsid w:val="00747D45"/>
    <w:rsid w:val="007561CC"/>
    <w:rsid w:val="0076500C"/>
    <w:rsid w:val="00777063"/>
    <w:rsid w:val="00792FE1"/>
    <w:rsid w:val="00795C42"/>
    <w:rsid w:val="007962FD"/>
    <w:rsid w:val="007A66E9"/>
    <w:rsid w:val="007A76A0"/>
    <w:rsid w:val="007B0207"/>
    <w:rsid w:val="007B1E93"/>
    <w:rsid w:val="007B2716"/>
    <w:rsid w:val="007C320E"/>
    <w:rsid w:val="007E788B"/>
    <w:rsid w:val="007F0807"/>
    <w:rsid w:val="00801CE1"/>
    <w:rsid w:val="00821098"/>
    <w:rsid w:val="00834348"/>
    <w:rsid w:val="00844272"/>
    <w:rsid w:val="00844F7D"/>
    <w:rsid w:val="008464F9"/>
    <w:rsid w:val="008708BE"/>
    <w:rsid w:val="008765E9"/>
    <w:rsid w:val="00892D86"/>
    <w:rsid w:val="008A210D"/>
    <w:rsid w:val="008A4A54"/>
    <w:rsid w:val="008A6D0F"/>
    <w:rsid w:val="008A7F86"/>
    <w:rsid w:val="008C3686"/>
    <w:rsid w:val="008C7F86"/>
    <w:rsid w:val="008D19C7"/>
    <w:rsid w:val="008D55EC"/>
    <w:rsid w:val="008D5D22"/>
    <w:rsid w:val="008F4D2F"/>
    <w:rsid w:val="00906574"/>
    <w:rsid w:val="00911DE9"/>
    <w:rsid w:val="00912636"/>
    <w:rsid w:val="0092646A"/>
    <w:rsid w:val="0093093B"/>
    <w:rsid w:val="00951194"/>
    <w:rsid w:val="009776C6"/>
    <w:rsid w:val="0098289A"/>
    <w:rsid w:val="0099024C"/>
    <w:rsid w:val="0099794B"/>
    <w:rsid w:val="009C2829"/>
    <w:rsid w:val="009C52BC"/>
    <w:rsid w:val="009D0158"/>
    <w:rsid w:val="009E2332"/>
    <w:rsid w:val="009F243E"/>
    <w:rsid w:val="00A031B8"/>
    <w:rsid w:val="00A1052C"/>
    <w:rsid w:val="00A2661A"/>
    <w:rsid w:val="00A31456"/>
    <w:rsid w:val="00A5774A"/>
    <w:rsid w:val="00A622A1"/>
    <w:rsid w:val="00A6287B"/>
    <w:rsid w:val="00A72E2B"/>
    <w:rsid w:val="00A755E5"/>
    <w:rsid w:val="00AA0D5A"/>
    <w:rsid w:val="00AA4B57"/>
    <w:rsid w:val="00AC2124"/>
    <w:rsid w:val="00AE5264"/>
    <w:rsid w:val="00AE65C8"/>
    <w:rsid w:val="00AF1D50"/>
    <w:rsid w:val="00B07AE8"/>
    <w:rsid w:val="00B13A30"/>
    <w:rsid w:val="00B15320"/>
    <w:rsid w:val="00B17034"/>
    <w:rsid w:val="00B17B38"/>
    <w:rsid w:val="00B271CD"/>
    <w:rsid w:val="00B31A97"/>
    <w:rsid w:val="00B35617"/>
    <w:rsid w:val="00B621B0"/>
    <w:rsid w:val="00B62C28"/>
    <w:rsid w:val="00B64084"/>
    <w:rsid w:val="00B6444C"/>
    <w:rsid w:val="00B6598D"/>
    <w:rsid w:val="00B66F36"/>
    <w:rsid w:val="00B87E78"/>
    <w:rsid w:val="00B96F91"/>
    <w:rsid w:val="00BA49E5"/>
    <w:rsid w:val="00BB2BF9"/>
    <w:rsid w:val="00BD1232"/>
    <w:rsid w:val="00BD4115"/>
    <w:rsid w:val="00BF27F0"/>
    <w:rsid w:val="00BF3CF9"/>
    <w:rsid w:val="00BF4B5F"/>
    <w:rsid w:val="00BF77B2"/>
    <w:rsid w:val="00C03F00"/>
    <w:rsid w:val="00C21B36"/>
    <w:rsid w:val="00C51A29"/>
    <w:rsid w:val="00C66DF4"/>
    <w:rsid w:val="00C67A21"/>
    <w:rsid w:val="00C67FAD"/>
    <w:rsid w:val="00C708AB"/>
    <w:rsid w:val="00C7124C"/>
    <w:rsid w:val="00C72D6B"/>
    <w:rsid w:val="00C772FE"/>
    <w:rsid w:val="00C81E52"/>
    <w:rsid w:val="00C93D01"/>
    <w:rsid w:val="00C96347"/>
    <w:rsid w:val="00CA3F51"/>
    <w:rsid w:val="00CC2A9D"/>
    <w:rsid w:val="00CC772D"/>
    <w:rsid w:val="00CD06C1"/>
    <w:rsid w:val="00CD5C93"/>
    <w:rsid w:val="00CE617B"/>
    <w:rsid w:val="00D060AE"/>
    <w:rsid w:val="00D06538"/>
    <w:rsid w:val="00D07B20"/>
    <w:rsid w:val="00D1131A"/>
    <w:rsid w:val="00D17977"/>
    <w:rsid w:val="00D17A89"/>
    <w:rsid w:val="00D206A1"/>
    <w:rsid w:val="00D2343C"/>
    <w:rsid w:val="00D341ED"/>
    <w:rsid w:val="00D3468A"/>
    <w:rsid w:val="00D35906"/>
    <w:rsid w:val="00D62ACC"/>
    <w:rsid w:val="00D73E4D"/>
    <w:rsid w:val="00D77675"/>
    <w:rsid w:val="00D978A4"/>
    <w:rsid w:val="00DA0762"/>
    <w:rsid w:val="00DA5B02"/>
    <w:rsid w:val="00DB0286"/>
    <w:rsid w:val="00DD25F3"/>
    <w:rsid w:val="00DD50FD"/>
    <w:rsid w:val="00DD5C6E"/>
    <w:rsid w:val="00DE4E69"/>
    <w:rsid w:val="00DE736C"/>
    <w:rsid w:val="00E020BE"/>
    <w:rsid w:val="00E17306"/>
    <w:rsid w:val="00E266A1"/>
    <w:rsid w:val="00E32140"/>
    <w:rsid w:val="00E406AA"/>
    <w:rsid w:val="00E43B12"/>
    <w:rsid w:val="00E43D45"/>
    <w:rsid w:val="00E447BD"/>
    <w:rsid w:val="00E6067B"/>
    <w:rsid w:val="00E621D8"/>
    <w:rsid w:val="00E749EC"/>
    <w:rsid w:val="00E83B2D"/>
    <w:rsid w:val="00E85E58"/>
    <w:rsid w:val="00E9397C"/>
    <w:rsid w:val="00EA2330"/>
    <w:rsid w:val="00EA449E"/>
    <w:rsid w:val="00EC754A"/>
    <w:rsid w:val="00ED17E1"/>
    <w:rsid w:val="00EE12A6"/>
    <w:rsid w:val="00EE3B47"/>
    <w:rsid w:val="00EF115C"/>
    <w:rsid w:val="00EF14EF"/>
    <w:rsid w:val="00EF1AC4"/>
    <w:rsid w:val="00EF6BC5"/>
    <w:rsid w:val="00F128F7"/>
    <w:rsid w:val="00F22DD5"/>
    <w:rsid w:val="00F2336B"/>
    <w:rsid w:val="00F70F5B"/>
    <w:rsid w:val="00F812A4"/>
    <w:rsid w:val="00F84A5F"/>
    <w:rsid w:val="00F8529E"/>
    <w:rsid w:val="00F91516"/>
    <w:rsid w:val="00F96F79"/>
    <w:rsid w:val="00FB6294"/>
    <w:rsid w:val="00FB7A5D"/>
    <w:rsid w:val="00FD1AD7"/>
    <w:rsid w:val="00FF0EE4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A943A"/>
  <w15:docId w15:val="{024785A4-0E1F-4907-8B76-A13F2F1B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tillium Web" w:eastAsiaTheme="minorHAnsi" w:hAnsi="Titillium Web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1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1232"/>
  </w:style>
  <w:style w:type="paragraph" w:styleId="Piedepgina">
    <w:name w:val="footer"/>
    <w:basedOn w:val="Normal"/>
    <w:link w:val="PiedepginaCar"/>
    <w:uiPriority w:val="99"/>
    <w:unhideWhenUsed/>
    <w:rsid w:val="00BD1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1232"/>
  </w:style>
  <w:style w:type="character" w:customStyle="1" w:styleId="Fuentedeprrafopredeter1">
    <w:name w:val="Fuente de párrafo predeter.1"/>
    <w:rsid w:val="00056664"/>
  </w:style>
  <w:style w:type="table" w:styleId="Tablaconcuadrcula">
    <w:name w:val="Table Grid"/>
    <w:basedOn w:val="Tablanormal"/>
    <w:uiPriority w:val="39"/>
    <w:rsid w:val="006300AD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9E9FF"/>
    </w:tcPr>
    <w:tblStylePr w:type="band1Horz">
      <w:tblPr/>
      <w:tcPr>
        <w:shd w:val="clear" w:color="auto" w:fill="E6F2F0"/>
      </w:tcPr>
    </w:tblStylePr>
  </w:style>
  <w:style w:type="table" w:styleId="Tablanormal3">
    <w:name w:val="Plain Table 3"/>
    <w:basedOn w:val="Tablanormal"/>
    <w:uiPriority w:val="43"/>
    <w:rsid w:val="006300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400ADE"/>
    <w:pPr>
      <w:spacing w:after="0" w:line="240" w:lineRule="auto"/>
      <w:ind w:left="720"/>
    </w:pPr>
    <w:rPr>
      <w:rFonts w:ascii="Calibri" w:hAnsi="Calibri" w:cs="Times New Roman"/>
    </w:rPr>
  </w:style>
  <w:style w:type="table" w:styleId="Tablaconcuadrculaclara">
    <w:name w:val="Grid Table Light"/>
    <w:basedOn w:val="Tablanormal"/>
    <w:uiPriority w:val="40"/>
    <w:rsid w:val="00035E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035E0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17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A8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708A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08A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559D3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9C2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9C2829"/>
  </w:style>
  <w:style w:type="character" w:customStyle="1" w:styleId="eop">
    <w:name w:val="eop"/>
    <w:basedOn w:val="Fuentedeprrafopredeter"/>
    <w:rsid w:val="009C2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8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omc.org/" TargetMode="External"/><Relationship Id="rId13" Type="http://schemas.openxmlformats.org/officeDocument/2006/relationships/hyperlink" Target="https://www.ffomc.org/medio-ambiente-y-salud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fomc.org/PAS" TargetMode="External"/><Relationship Id="rId17" Type="http://schemas.openxmlformats.org/officeDocument/2006/relationships/hyperlink" Target="https://www.fpsomc.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fomc.org/recursos-en-abiert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fomc.org/formacion/innovacion-educativa-en-salud-competencias-docentes-en-entornos-digit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comci.com/" TargetMode="External"/><Relationship Id="rId10" Type="http://schemas.openxmlformats.org/officeDocument/2006/relationships/hyperlink" Target="https://www.ffomc.org/formacion/formacion-docente-para-tutores-mir-9a-edicio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fomc.org/formacion/paime-la-atencion-integral-al-medico-enfermo-2a-edicion" TargetMode="External"/><Relationship Id="rId14" Type="http://schemas.openxmlformats.org/officeDocument/2006/relationships/hyperlink" Target="https://www.ffomc.org/ciclo-de-seminarios-del-observatorio-contra-las-pseudociencias-de-la-omc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https://twitter.com/OMC_Espana" TargetMode="External"/><Relationship Id="rId7" Type="http://schemas.openxmlformats.org/officeDocument/2006/relationships/hyperlink" Target="https://www.youtube.com/user/OMCtelevision" TargetMode="External"/><Relationship Id="rId12" Type="http://schemas.openxmlformats.org/officeDocument/2006/relationships/image" Target="media/image8.png"/><Relationship Id="rId2" Type="http://schemas.openxmlformats.org/officeDocument/2006/relationships/image" Target="media/image2.png"/><Relationship Id="rId1" Type="http://schemas.openxmlformats.org/officeDocument/2006/relationships/hyperlink" Target="https://www.facebook.com/OrganizacionMedicaColegial" TargetMode="External"/><Relationship Id="rId6" Type="http://schemas.openxmlformats.org/officeDocument/2006/relationships/image" Target="media/image4.png"/><Relationship Id="rId11" Type="http://schemas.openxmlformats.org/officeDocument/2006/relationships/image" Target="media/image7.png"/><Relationship Id="rId5" Type="http://schemas.openxmlformats.org/officeDocument/2006/relationships/hyperlink" Target="https://www.instagram.com/omc_espana/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3.png"/><Relationship Id="rId9" Type="http://schemas.openxmlformats.org/officeDocument/2006/relationships/hyperlink" Target="https://www.linkedin.com/company/organizaci&#243;n-m&#233;dica-colegi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A252-FCC2-4C19-9711-7E749FE5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1038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Plaza de las Cortes, 11- 28014 Madrid - Departamento de Comunicación -  prensa@cgcom.es - Telf: 91 431 77 80 Ext. 5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Perez</dc:creator>
  <cp:keywords/>
  <dc:description/>
  <cp:lastModifiedBy>agarcia</cp:lastModifiedBy>
  <cp:revision>3</cp:revision>
  <cp:lastPrinted>2022-05-26T06:35:00Z</cp:lastPrinted>
  <dcterms:created xsi:type="dcterms:W3CDTF">2024-01-22T13:14:00Z</dcterms:created>
  <dcterms:modified xsi:type="dcterms:W3CDTF">2024-01-22T13:17:00Z</dcterms:modified>
</cp:coreProperties>
</file>